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A873C">
      <w:pPr>
        <w:snapToGrid w:val="0"/>
        <w:spacing w:line="560" w:lineRule="exact"/>
        <w:jc w:val="left"/>
        <w:rPr>
          <w:rFonts w:hint="eastAsia" w:asciiTheme="minorEastAsia" w:hAnsiTheme="minorEastAsia" w:eastAsiaTheme="minorEastAsia" w:cstheme="minorEastAsia"/>
          <w:color w:val="333333"/>
          <w:sz w:val="24"/>
          <w:lang w:bidi="ar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lang w:bidi="ar"/>
        </w:rPr>
        <w:t>附件2</w:t>
      </w:r>
    </w:p>
    <w:p w14:paraId="5E42FF68">
      <w:pPr>
        <w:spacing w:line="56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 w14:paraId="4B4D273A">
      <w:pPr>
        <w:spacing w:line="56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 w14:paraId="69E6ABDE">
      <w:pPr>
        <w:spacing w:line="56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 w14:paraId="515C4EA5">
      <w:pPr>
        <w:spacing w:line="560" w:lineRule="exact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 w14:paraId="5D41F877">
      <w:pPr>
        <w:spacing w:line="560" w:lineRule="exact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 w14:paraId="46E5D5FB">
      <w:pPr>
        <w:spacing w:line="56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 w14:paraId="7A4ED579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自治区部门单位项目支出绩效</w:t>
      </w:r>
    </w:p>
    <w:p w14:paraId="3D607440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评价报告</w:t>
      </w:r>
    </w:p>
    <w:p w14:paraId="3858874E">
      <w:pPr>
        <w:spacing w:line="56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 w14:paraId="374B7CD3">
      <w:pPr>
        <w:spacing w:line="560" w:lineRule="exact"/>
        <w:jc w:val="center"/>
        <w:rPr>
          <w:rFonts w:hint="eastAsia" w:hAnsi="宋体" w:cs="宋体"/>
          <w:kern w:val="0"/>
          <w:sz w:val="36"/>
          <w:szCs w:val="36"/>
        </w:rPr>
      </w:pPr>
      <w:r>
        <w:rPr>
          <w:rFonts w:hint="eastAsia" w:hAnsi="宋体" w:cs="宋体"/>
          <w:kern w:val="0"/>
          <w:sz w:val="36"/>
          <w:szCs w:val="36"/>
        </w:rPr>
        <w:t>（2024年度）</w:t>
      </w:r>
    </w:p>
    <w:p w14:paraId="66007B0C">
      <w:pPr>
        <w:spacing w:line="560" w:lineRule="exact"/>
        <w:jc w:val="center"/>
        <w:rPr>
          <w:rFonts w:hint="eastAsia" w:hAnsi="宋体" w:cs="宋体"/>
          <w:kern w:val="0"/>
          <w:szCs w:val="30"/>
        </w:rPr>
      </w:pPr>
    </w:p>
    <w:p w14:paraId="3B7D77BE">
      <w:pPr>
        <w:spacing w:line="560" w:lineRule="exact"/>
        <w:jc w:val="center"/>
        <w:rPr>
          <w:rFonts w:hint="eastAsia" w:hAnsi="宋体" w:cs="宋体"/>
          <w:kern w:val="0"/>
          <w:szCs w:val="30"/>
        </w:rPr>
      </w:pPr>
    </w:p>
    <w:p w14:paraId="57677B94">
      <w:pPr>
        <w:spacing w:line="560" w:lineRule="exact"/>
        <w:jc w:val="center"/>
        <w:rPr>
          <w:rFonts w:hint="eastAsia"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 xml:space="preserve"> </w:t>
      </w:r>
    </w:p>
    <w:p w14:paraId="2274EF58">
      <w:pPr>
        <w:spacing w:line="700" w:lineRule="exact"/>
        <w:ind w:firstLine="1080" w:firstLineChars="300"/>
        <w:jc w:val="left"/>
        <w:rPr>
          <w:rFonts w:hint="eastAsia" w:ascii="Times New Roman" w:hAnsi="Times New Roman" w:eastAsia="仿宋_GB2312" w:cs="Times New Roman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项目名称：</w:t>
      </w:r>
      <w:r>
        <w:rPr>
          <w:rFonts w:hint="eastAsia" w:ascii="仿宋_GB2312" w:hAnsi="仿宋_GB2312" w:eastAsia="仿宋_GB2312" w:cs="仿宋_GB2312"/>
          <w:vertAlign w:val="baseline"/>
          <w:lang w:val="en-US" w:eastAsia="zh-CN"/>
        </w:rPr>
        <w:t>农业生产发展资金（农业技术推广服务）</w:t>
      </w:r>
    </w:p>
    <w:p w14:paraId="5AB8114E">
      <w:pPr>
        <w:spacing w:line="560" w:lineRule="exact"/>
        <w:ind w:firstLine="1080" w:firstLineChars="300"/>
        <w:jc w:val="left"/>
        <w:rPr>
          <w:rFonts w:hint="default" w:ascii="Times New Roman" w:hAnsi="Times New Roman" w:eastAsia="仿宋_GB2312" w:cs="Times New Roman"/>
          <w:spacing w:val="-6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实施单位（公章）：</w:t>
      </w:r>
      <w:r>
        <w:rPr>
          <w:rFonts w:hint="eastAsia" w:ascii="仿宋_GB2312" w:hAnsi="仿宋_GB2312" w:eastAsia="仿宋_GB2312" w:cs="仿宋_GB2312"/>
          <w:spacing w:val="-6"/>
          <w:vertAlign w:val="baseline"/>
          <w:lang w:val="en-US" w:eastAsia="zh-CN"/>
        </w:rPr>
        <w:t>新疆维吾尔自治区农业技术推广总站</w:t>
      </w:r>
    </w:p>
    <w:p w14:paraId="5E953475">
      <w:pPr>
        <w:spacing w:line="700" w:lineRule="exact"/>
        <w:ind w:firstLine="1080" w:firstLineChars="300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</w:rPr>
        <w:t>自治区农业农村厅</w:t>
      </w:r>
    </w:p>
    <w:p w14:paraId="75327FBE">
      <w:pPr>
        <w:spacing w:line="700" w:lineRule="exact"/>
        <w:ind w:firstLine="1080" w:firstLineChars="300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项目负责人（签章）：</w:t>
      </w:r>
      <w:r>
        <w:rPr>
          <w:rFonts w:hint="eastAsia" w:cs="Times New Roman"/>
          <w:kern w:val="0"/>
          <w:sz w:val="36"/>
          <w:szCs w:val="36"/>
          <w:lang w:val="en-US" w:eastAsia="zh-CN"/>
        </w:rPr>
        <w:t>葛  军</w:t>
      </w:r>
    </w:p>
    <w:p w14:paraId="08C4F821">
      <w:pPr>
        <w:spacing w:line="700" w:lineRule="exact"/>
        <w:ind w:firstLine="1440" w:firstLineChars="400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填报时间：</w:t>
      </w:r>
      <w:r>
        <w:rPr>
          <w:rFonts w:hint="eastAsia" w:eastAsia="仿宋_GB2312" w:cs="Times New Roman"/>
          <w:kern w:val="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</w:t>
      </w:r>
      <w:r>
        <w:rPr>
          <w:rFonts w:hint="eastAsia" w:cs="Times New Roman"/>
          <w:kern w:val="0"/>
          <w:sz w:val="36"/>
          <w:szCs w:val="36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月</w:t>
      </w:r>
      <w:r>
        <w:rPr>
          <w:rFonts w:hint="eastAsia" w:cs="Times New Roman"/>
          <w:kern w:val="0"/>
          <w:sz w:val="36"/>
          <w:szCs w:val="36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日</w:t>
      </w:r>
    </w:p>
    <w:p w14:paraId="5C26D16E">
      <w:pPr>
        <w:spacing w:line="560" w:lineRule="exact"/>
        <w:jc w:val="left"/>
        <w:rPr>
          <w:rFonts w:hint="eastAsia" w:hAnsi="宋体" w:cs="宋体"/>
          <w:kern w:val="0"/>
          <w:sz w:val="36"/>
          <w:szCs w:val="36"/>
        </w:rPr>
      </w:pPr>
      <w:r>
        <w:rPr>
          <w:rFonts w:hint="eastAsia" w:hAnsi="宋体" w:cs="宋体"/>
          <w:kern w:val="0"/>
          <w:sz w:val="36"/>
          <w:szCs w:val="36"/>
        </w:rPr>
        <w:t xml:space="preserve">  </w:t>
      </w:r>
    </w:p>
    <w:p w14:paraId="78559B43">
      <w:pPr>
        <w:spacing w:line="560" w:lineRule="exact"/>
        <w:jc w:val="center"/>
        <w:rPr>
          <w:rFonts w:hint="eastAsia" w:ascii="方正小标宋简体" w:hAnsi="宋体" w:eastAsia="方正小标宋简体" w:cs="Arial"/>
          <w:sz w:val="44"/>
          <w:szCs w:val="44"/>
        </w:rPr>
      </w:pPr>
    </w:p>
    <w:p w14:paraId="08877A44">
      <w:pPr>
        <w:spacing w:line="560" w:lineRule="exact"/>
        <w:jc w:val="center"/>
        <w:rPr>
          <w:rFonts w:hint="eastAsia" w:ascii="方正小标宋简体" w:hAnsi="宋体" w:eastAsia="方正小标宋简体" w:cs="Arial"/>
          <w:sz w:val="44"/>
          <w:szCs w:val="44"/>
        </w:rPr>
      </w:pPr>
    </w:p>
    <w:p w14:paraId="069769E2">
      <w:pPr>
        <w:spacing w:line="560" w:lineRule="exact"/>
        <w:jc w:val="center"/>
        <w:rPr>
          <w:rFonts w:ascii="方正小标宋简体" w:hAnsi="Arial" w:eastAsia="方正小标宋简体" w:cs="Arial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宋体" w:eastAsia="方正小标宋简体" w:cs="Arial"/>
          <w:sz w:val="44"/>
          <w:szCs w:val="44"/>
        </w:rPr>
        <w:t>项目支出绩效评价报告</w:t>
      </w:r>
    </w:p>
    <w:p w14:paraId="3087229D">
      <w:pPr>
        <w:spacing w:line="560" w:lineRule="exact"/>
        <w:jc w:val="center"/>
        <w:rPr>
          <w:rFonts w:ascii="仿宋_GB2312"/>
          <w:szCs w:val="30"/>
        </w:rPr>
      </w:pPr>
    </w:p>
    <w:p w14:paraId="4B479F9A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 w14:paraId="52091AC3">
      <w:pPr>
        <w:spacing w:line="560" w:lineRule="exact"/>
        <w:ind w:firstLine="643" w:firstLineChars="200"/>
        <w:outlineLvl w:val="0"/>
        <w:rPr>
          <w:rFonts w:hint="eastAsia" w:ascii="仿宋_GB2312"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（一）项目概况</w:t>
      </w:r>
      <w:r>
        <w:rPr>
          <w:rFonts w:hint="eastAsia" w:ascii="仿宋_GB2312"/>
          <w:sz w:val="32"/>
          <w:szCs w:val="32"/>
        </w:rPr>
        <w:t>。紧紧围绕保障粮食安全和重要农产品保障供给，聚焦粮油等主要作物大面积单产提升行动，结合单位职能职责，实施《农业生产发展资金—农业技术推广服务项目》。该项目以高产创建和推广先进技术为抓手，全面抓好粮棉油等重大农业技术组装配套、集成优化及示范推广，为保障粮食和重要农产品稳定安全供给提供技术支撑。项目共投入资金16万元，其中财政资金6万元，自筹10万元。其中，开展技术服务指导经费5.13万，购置仪器设备费0.87万；加强农技队伍人员建设10万元。项目资金已于2024年12月已全部完成支付。</w:t>
      </w:r>
    </w:p>
    <w:p w14:paraId="671F168C">
      <w:pPr>
        <w:spacing w:line="560" w:lineRule="exact"/>
        <w:ind w:firstLine="643" w:firstLineChars="200"/>
        <w:rPr>
          <w:rFonts w:ascii="仿宋_GB2312"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（二）项目绩效目标。</w:t>
      </w:r>
      <w:r>
        <w:rPr>
          <w:rFonts w:hint="eastAsia" w:ascii="仿宋_GB2312"/>
          <w:sz w:val="32"/>
          <w:szCs w:val="32"/>
        </w:rPr>
        <w:t>项目通过关键技术集成推广、高产创建和防灾减灾，提升粮油单产水平，保障粮食安全和重要农产品供给。阶段性目标：2024年3月：完成15%资金支出，启动春耕技术指导；2024年6月：完成50%支出，在主产县市开展巡回技术服务；2024年8月：完成80%支出，组织小麦测产和其他作物技术服务；2024年12月：完成100%支出，实现单产目标并总结成果。</w:t>
      </w:r>
    </w:p>
    <w:p w14:paraId="2EB0D82B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 w14:paraId="5161C542">
      <w:pPr>
        <w:spacing w:line="56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一）绩效评价目的、对象和范围。本次评价自治区农技站2024年农业技术推广服务项目资金使用合规性、目标达成度及社会效益，重点为技术培训、高产创建、设备购置等核心环节，确保评价全面覆盖项目全流程。</w:t>
      </w:r>
    </w:p>
    <w:p w14:paraId="2ED95470">
      <w:pPr>
        <w:spacing w:line="56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二）绩效评价原则、评价指标体系（附表说明）、评价方法、评价标准等。遵循“科学规范、公开透明”原则，构建决策、过程、产出、效益4个一级指标（权重20%、30%、30%、20%），下设目标合理性、资金执行率、技术覆盖率等10项二级指标，采用支付凭证核实、资料核查相结合的方法，确保评价客观公正。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98"/>
        <w:gridCol w:w="4925"/>
        <w:gridCol w:w="1241"/>
      </w:tblGrid>
      <w:tr w14:paraId="6E97B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1522" w:type="pct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</w:tcPr>
          <w:p w14:paraId="0CE3D1A5">
            <w:pPr>
              <w:widowControl/>
              <w:jc w:val="left"/>
              <w:rPr>
                <w:rFonts w:hint="eastAsia" w:ascii="仿宋_GB2312" w:hAnsi="Segoe UI" w:cs="Segoe UI"/>
                <w:b/>
                <w:bCs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b/>
                <w:bCs/>
                <w:color w:val="404040"/>
                <w:kern w:val="0"/>
                <w:sz w:val="24"/>
              </w:rPr>
              <w:t>一级指标</w:t>
            </w:r>
          </w:p>
        </w:tc>
        <w:tc>
          <w:tcPr>
            <w:tcW w:w="2778" w:type="pct"/>
            <w:vAlign w:val="center"/>
          </w:tcPr>
          <w:p w14:paraId="1AEE643C">
            <w:pPr>
              <w:widowControl/>
              <w:jc w:val="left"/>
              <w:rPr>
                <w:rFonts w:hint="eastAsia" w:ascii="仿宋_GB2312" w:hAnsi="Segoe UI" w:cs="Segoe UI"/>
                <w:b/>
                <w:bCs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b/>
                <w:bCs/>
                <w:color w:val="404040"/>
                <w:kern w:val="0"/>
                <w:sz w:val="24"/>
              </w:rPr>
              <w:t>二级指标</w:t>
            </w:r>
          </w:p>
        </w:tc>
        <w:tc>
          <w:tcPr>
            <w:tcW w:w="700" w:type="pct"/>
            <w:vAlign w:val="center"/>
          </w:tcPr>
          <w:p w14:paraId="46881B9A">
            <w:pPr>
              <w:widowControl/>
              <w:jc w:val="left"/>
              <w:rPr>
                <w:rFonts w:hint="eastAsia" w:ascii="仿宋_GB2312" w:hAnsi="Segoe UI" w:cs="Segoe UI"/>
                <w:b/>
                <w:bCs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b/>
                <w:bCs/>
                <w:color w:val="404040"/>
                <w:kern w:val="0"/>
                <w:sz w:val="24"/>
              </w:rPr>
              <w:t>权重</w:t>
            </w:r>
          </w:p>
        </w:tc>
      </w:tr>
      <w:tr w14:paraId="1E0C8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22" w:type="pct"/>
            <w:vMerge w:val="restart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</w:tcPr>
          <w:p w14:paraId="4DB6A240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决策（20%）</w:t>
            </w:r>
          </w:p>
        </w:tc>
        <w:tc>
          <w:tcPr>
            <w:tcW w:w="2778" w:type="pct"/>
            <w:vAlign w:val="center"/>
          </w:tcPr>
          <w:p w14:paraId="727B6277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目标合理性</w:t>
            </w:r>
          </w:p>
        </w:tc>
        <w:tc>
          <w:tcPr>
            <w:tcW w:w="700" w:type="pct"/>
            <w:vAlign w:val="center"/>
          </w:tcPr>
          <w:p w14:paraId="027D5AAF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10%</w:t>
            </w:r>
          </w:p>
        </w:tc>
      </w:tr>
      <w:tr w14:paraId="2ACFE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22" w:type="pct"/>
            <w:vMerge w:val="continue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</w:tcPr>
          <w:p w14:paraId="623C2A0E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</w:p>
        </w:tc>
        <w:tc>
          <w:tcPr>
            <w:tcW w:w="2778" w:type="pct"/>
            <w:vAlign w:val="center"/>
          </w:tcPr>
          <w:p w14:paraId="39264363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预算合规性</w:t>
            </w:r>
          </w:p>
        </w:tc>
        <w:tc>
          <w:tcPr>
            <w:tcW w:w="700" w:type="pct"/>
            <w:vAlign w:val="center"/>
          </w:tcPr>
          <w:p w14:paraId="0BF400D0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10%</w:t>
            </w:r>
          </w:p>
        </w:tc>
      </w:tr>
      <w:tr w14:paraId="7154A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22" w:type="pct"/>
            <w:vMerge w:val="restart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</w:tcPr>
          <w:p w14:paraId="0524E35E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过程（30%）</w:t>
            </w:r>
          </w:p>
        </w:tc>
        <w:tc>
          <w:tcPr>
            <w:tcW w:w="2778" w:type="pct"/>
            <w:vAlign w:val="center"/>
          </w:tcPr>
          <w:p w14:paraId="73333D66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资金执行率</w:t>
            </w:r>
          </w:p>
        </w:tc>
        <w:tc>
          <w:tcPr>
            <w:tcW w:w="700" w:type="pct"/>
            <w:vAlign w:val="center"/>
          </w:tcPr>
          <w:p w14:paraId="0FC7715C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15%</w:t>
            </w:r>
          </w:p>
        </w:tc>
      </w:tr>
      <w:tr w14:paraId="5A27B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22" w:type="pct"/>
            <w:vMerge w:val="continue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</w:tcPr>
          <w:p w14:paraId="56BBE5E0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</w:p>
        </w:tc>
        <w:tc>
          <w:tcPr>
            <w:tcW w:w="2778" w:type="pct"/>
            <w:vAlign w:val="center"/>
          </w:tcPr>
          <w:p w14:paraId="016EAE80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管理规范性</w:t>
            </w:r>
          </w:p>
        </w:tc>
        <w:tc>
          <w:tcPr>
            <w:tcW w:w="700" w:type="pct"/>
            <w:vAlign w:val="center"/>
          </w:tcPr>
          <w:p w14:paraId="0E291C1A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15%</w:t>
            </w:r>
          </w:p>
        </w:tc>
      </w:tr>
      <w:tr w14:paraId="7E060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22" w:type="pct"/>
            <w:vMerge w:val="restart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</w:tcPr>
          <w:p w14:paraId="4172BDA7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产出（30%）</w:t>
            </w:r>
          </w:p>
        </w:tc>
        <w:tc>
          <w:tcPr>
            <w:tcW w:w="2778" w:type="pct"/>
            <w:vAlign w:val="center"/>
          </w:tcPr>
          <w:p w14:paraId="69E27ABE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技术培训人次达标率</w:t>
            </w:r>
          </w:p>
        </w:tc>
        <w:tc>
          <w:tcPr>
            <w:tcW w:w="700" w:type="pct"/>
            <w:vAlign w:val="center"/>
          </w:tcPr>
          <w:p w14:paraId="308BCB60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10%</w:t>
            </w:r>
          </w:p>
        </w:tc>
      </w:tr>
      <w:tr w14:paraId="5284A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22" w:type="pct"/>
            <w:vMerge w:val="continue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</w:tcPr>
          <w:p w14:paraId="4773C332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</w:p>
        </w:tc>
        <w:tc>
          <w:tcPr>
            <w:tcW w:w="2778" w:type="pct"/>
            <w:vAlign w:val="center"/>
          </w:tcPr>
          <w:p w14:paraId="3F142437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高产创建面积</w:t>
            </w:r>
          </w:p>
        </w:tc>
        <w:tc>
          <w:tcPr>
            <w:tcW w:w="700" w:type="pct"/>
            <w:vAlign w:val="center"/>
          </w:tcPr>
          <w:p w14:paraId="02BE1DAA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10%</w:t>
            </w:r>
          </w:p>
        </w:tc>
      </w:tr>
      <w:tr w14:paraId="75465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22" w:type="pct"/>
            <w:vMerge w:val="continue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</w:tcPr>
          <w:p w14:paraId="4530D16C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</w:p>
        </w:tc>
        <w:tc>
          <w:tcPr>
            <w:tcW w:w="2778" w:type="pct"/>
            <w:vAlign w:val="center"/>
          </w:tcPr>
          <w:p w14:paraId="7CDF0761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技术方案编制数</w:t>
            </w:r>
          </w:p>
        </w:tc>
        <w:tc>
          <w:tcPr>
            <w:tcW w:w="700" w:type="pct"/>
            <w:vAlign w:val="center"/>
          </w:tcPr>
          <w:p w14:paraId="132B0AB4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10%</w:t>
            </w:r>
          </w:p>
        </w:tc>
      </w:tr>
      <w:tr w14:paraId="17C1B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22" w:type="pct"/>
            <w:vMerge w:val="restart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</w:tcPr>
          <w:p w14:paraId="264F20AF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效益（20%）</w:t>
            </w:r>
          </w:p>
        </w:tc>
        <w:tc>
          <w:tcPr>
            <w:tcW w:w="2778" w:type="pct"/>
            <w:vAlign w:val="center"/>
          </w:tcPr>
          <w:p w14:paraId="44A59957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单产提升率</w:t>
            </w:r>
          </w:p>
        </w:tc>
        <w:tc>
          <w:tcPr>
            <w:tcW w:w="700" w:type="pct"/>
            <w:vAlign w:val="center"/>
          </w:tcPr>
          <w:p w14:paraId="1FF86830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10%</w:t>
            </w:r>
          </w:p>
        </w:tc>
      </w:tr>
      <w:tr w14:paraId="5FA75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22" w:type="pct"/>
            <w:vMerge w:val="continue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</w:tcPr>
          <w:p w14:paraId="7E35861B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</w:p>
        </w:tc>
        <w:tc>
          <w:tcPr>
            <w:tcW w:w="2778" w:type="pct"/>
            <w:vAlign w:val="center"/>
          </w:tcPr>
          <w:p w14:paraId="6666A9D3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农户满意度</w:t>
            </w:r>
          </w:p>
        </w:tc>
        <w:tc>
          <w:tcPr>
            <w:tcW w:w="700" w:type="pct"/>
            <w:vAlign w:val="center"/>
          </w:tcPr>
          <w:p w14:paraId="0B8DF2C6">
            <w:pPr>
              <w:widowControl/>
              <w:jc w:val="left"/>
              <w:rPr>
                <w:rFonts w:hint="eastAsia" w:ascii="仿宋_GB2312" w:hAnsi="Segoe UI" w:cs="Segoe UI"/>
                <w:color w:val="404040"/>
                <w:kern w:val="0"/>
                <w:sz w:val="24"/>
              </w:rPr>
            </w:pPr>
            <w:r>
              <w:rPr>
                <w:rFonts w:hint="eastAsia" w:ascii="仿宋_GB2312" w:hAnsi="Segoe UI" w:cs="Segoe UI"/>
                <w:color w:val="404040"/>
                <w:kern w:val="0"/>
                <w:sz w:val="24"/>
              </w:rPr>
              <w:t>10%</w:t>
            </w:r>
          </w:p>
        </w:tc>
      </w:tr>
    </w:tbl>
    <w:p w14:paraId="62890FE5">
      <w:pPr>
        <w:spacing w:line="560" w:lineRule="exact"/>
        <w:ind w:firstLine="64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（三）绩效评价工作过程。</w:t>
      </w:r>
      <w:r>
        <w:rPr>
          <w:rFonts w:hint="eastAsia" w:ascii="仿宋_GB2312"/>
          <w:spacing w:val="-4"/>
          <w:sz w:val="32"/>
          <w:szCs w:val="32"/>
        </w:rPr>
        <w:t>该项目在立项时严格遵照法律法规、相关政策和部门职责，充分考虑了项目各个环节，在实施过程中没有发生资金科目、绩效目标调整等情况，实施内容不涉及招投标等情况。年底成立由财务、综合科、业务骨干组成的评价组，通过查台账核进度、查现场核成效，经集体审议后确定最终评分。</w:t>
      </w:r>
    </w:p>
    <w:p w14:paraId="3F33C1C6">
      <w:pPr>
        <w:spacing w:line="56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  <w:r>
        <w:rPr>
          <w:rFonts w:hint="eastAsia" w:ascii="仿宋_GB2312"/>
          <w:sz w:val="32"/>
          <w:szCs w:val="32"/>
        </w:rPr>
        <w:t>（附相关评分表）</w:t>
      </w:r>
    </w:p>
    <w:p w14:paraId="245A0E9E">
      <w:pPr>
        <w:spacing w:line="560" w:lineRule="exact"/>
        <w:ind w:firstLine="624" w:firstLineChars="200"/>
        <w:rPr>
          <w:rFonts w:ascii="仿宋_GB2312"/>
          <w:spacing w:val="-4"/>
          <w:sz w:val="32"/>
          <w:szCs w:val="32"/>
        </w:rPr>
      </w:pPr>
      <w:r>
        <w:rPr>
          <w:rFonts w:hint="eastAsia" w:ascii="仿宋_GB2312"/>
          <w:spacing w:val="-4"/>
          <w:sz w:val="32"/>
          <w:szCs w:val="32"/>
        </w:rPr>
        <w:t>验收结果表明，项目执行过程中表现优秀，达到了预期目标。</w:t>
      </w:r>
    </w:p>
    <w:tbl>
      <w:tblPr>
        <w:tblStyle w:val="3"/>
        <w:tblW w:w="5379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489"/>
        <w:gridCol w:w="990"/>
        <w:gridCol w:w="1569"/>
        <w:gridCol w:w="745"/>
        <w:gridCol w:w="1082"/>
        <w:gridCol w:w="632"/>
        <w:gridCol w:w="704"/>
        <w:gridCol w:w="928"/>
        <w:gridCol w:w="1429"/>
      </w:tblGrid>
      <w:tr w14:paraId="3A599D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6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287D3"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项目监控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绩效指标完成情况</w:t>
            </w:r>
          </w:p>
        </w:tc>
        <w:tc>
          <w:tcPr>
            <w:tcW w:w="2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170E8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56A85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8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43C12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B14A84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预期指标值</w:t>
            </w:r>
          </w:p>
        </w:tc>
        <w:tc>
          <w:tcPr>
            <w:tcW w:w="5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48AD6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是否跟踪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F0843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权重</w:t>
            </w:r>
          </w:p>
        </w:tc>
        <w:tc>
          <w:tcPr>
            <w:tcW w:w="3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CC7FB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设定依据</w:t>
            </w:r>
          </w:p>
        </w:tc>
        <w:tc>
          <w:tcPr>
            <w:tcW w:w="4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0D9A0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上年完成情况</w:t>
            </w:r>
          </w:p>
        </w:tc>
        <w:tc>
          <w:tcPr>
            <w:tcW w:w="7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9A91D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赋分规则</w:t>
            </w:r>
          </w:p>
        </w:tc>
      </w:tr>
      <w:tr w14:paraId="6A988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AEE6597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BC20D4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45017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8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14B7C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前往粮油主产县市开展技术服务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9B8AD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E9C83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73B5B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D163B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计划标准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ABF29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3次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446B0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按照完成比例赋分</w:t>
            </w:r>
          </w:p>
        </w:tc>
      </w:tr>
      <w:tr w14:paraId="684F1C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8E5C2F3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4EB13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B090D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8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706B3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完成技术服务总结报告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8C5BC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26ACCB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FA604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098C2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计划标准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111E2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3篇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7E8EA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按照完成比例赋分</w:t>
            </w:r>
          </w:p>
        </w:tc>
      </w:tr>
      <w:tr w14:paraId="5D3D4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E00274D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0970E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FC501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8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95BE2A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开展全区小麦测产工作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CFC0A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E00F9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820A0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8A7F7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计划标准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082BA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2次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3E4CC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按照完成比例赋分</w:t>
            </w:r>
          </w:p>
        </w:tc>
      </w:tr>
      <w:tr w14:paraId="53F4FB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3E786B7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7CCFC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FA35B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8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AC2AA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完成作物测产专题报告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A96C1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616EC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A2709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8732B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计划标准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6E581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1篇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F5822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按照完成比例赋分</w:t>
            </w:r>
          </w:p>
        </w:tc>
      </w:tr>
      <w:tr w14:paraId="70A86E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852CE3E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F15A4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DE476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8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238F8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开展主要农作物现场服务指导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03B1D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8AA24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4026B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D8676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计划标准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C0A33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3次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01C3F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按照完成比例赋分</w:t>
            </w:r>
          </w:p>
        </w:tc>
      </w:tr>
      <w:tr w14:paraId="2D10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8B49CB2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C1270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C07E3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8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767F5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开展全区小麦、棉花等作物技术服务指导和现场指导的人数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BE955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40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35F17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39679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084BD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计划标准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11449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40人/次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41541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按照完成比例赋分</w:t>
            </w:r>
          </w:p>
        </w:tc>
      </w:tr>
      <w:tr w14:paraId="3BD4F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F6FCD0C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A360D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871C2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8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0DB91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高质量开展各类技术服务指导、田间培训完成率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43D71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90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B5E3F3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6E18F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7DD3B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计划标准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2ECF56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90%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516B5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按照完成比例赋分</w:t>
            </w:r>
          </w:p>
        </w:tc>
      </w:tr>
      <w:tr w14:paraId="2D0A8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3BE18CD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A735F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8E9F1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8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F381A4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小麦测产服务完成时间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C1482C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2024年6月底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A806D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D912B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6E19B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计划标准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9DFFC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2A256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按照完成比例赋分</w:t>
            </w:r>
          </w:p>
        </w:tc>
      </w:tr>
      <w:tr w14:paraId="7F246D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78152C4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0DACF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6F41E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8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FF03A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开展全区技术服务完成时间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FA5EE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2024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D7287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8F816F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53160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计划标准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24169A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3ECE9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按照完成比例赋分</w:t>
            </w:r>
          </w:p>
        </w:tc>
      </w:tr>
      <w:tr w14:paraId="61BBC7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393470D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99192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F24B54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经济成本指标</w:t>
            </w:r>
          </w:p>
        </w:tc>
        <w:tc>
          <w:tcPr>
            <w:tcW w:w="8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40C5B0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落实主要农作物关键核心技术措施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CA130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1.90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F0ADBE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61CE0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EA8D3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计划标准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F6C42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-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9165D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按照完成比例赋分</w:t>
            </w:r>
          </w:p>
        </w:tc>
      </w:tr>
      <w:tr w14:paraId="051C4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BDA9750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BC1F1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BE0FD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经济成本指标</w:t>
            </w:r>
          </w:p>
        </w:tc>
        <w:tc>
          <w:tcPr>
            <w:tcW w:w="8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32AB8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开展主要农作物关键技术示范推广、田间培训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AA265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74D675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41136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24FBC5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计划标准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B5C0E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-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7545D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按照完成比例赋分</w:t>
            </w:r>
          </w:p>
        </w:tc>
      </w:tr>
      <w:tr w14:paraId="13358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89033AC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B0E13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F7B869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经济成本指标</w:t>
            </w:r>
          </w:p>
        </w:tc>
        <w:tc>
          <w:tcPr>
            <w:tcW w:w="8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A4EE4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采购工作所需相关设备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143E4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1.10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64B1C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C3D60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B5B4C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计划标准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A6122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-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DD05D5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按照完成比例赋分</w:t>
            </w:r>
          </w:p>
        </w:tc>
      </w:tr>
      <w:tr w14:paraId="4D2C6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71073B4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37FA2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42904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经济成本指标</w:t>
            </w:r>
          </w:p>
        </w:tc>
        <w:tc>
          <w:tcPr>
            <w:tcW w:w="8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965D04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加强农技队伍人员建设，保障职工权益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B1EC6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84DDF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049D7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D913F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计划标准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A1D6B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-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74B31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按照完成比例赋分</w:t>
            </w:r>
          </w:p>
        </w:tc>
      </w:tr>
      <w:tr w14:paraId="4AA6C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2E39FEB"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AB676"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6C0A3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8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8E9AE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推进新技术、新模式的普及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9A874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显著提升</w:t>
            </w:r>
          </w:p>
        </w:tc>
        <w:tc>
          <w:tcPr>
            <w:tcW w:w="5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047E0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是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23F21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3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CBE43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计划标准</w:t>
            </w:r>
          </w:p>
        </w:tc>
        <w:tc>
          <w:tcPr>
            <w:tcW w:w="4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BF20C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</w:t>
            </w:r>
          </w:p>
        </w:tc>
        <w:tc>
          <w:tcPr>
            <w:tcW w:w="7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18ACE"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直接赋分</w:t>
            </w:r>
          </w:p>
        </w:tc>
      </w:tr>
    </w:tbl>
    <w:p w14:paraId="3F9D8CE4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 w14:paraId="1A32D701">
      <w:pPr>
        <w:spacing w:line="560" w:lineRule="exact"/>
        <w:ind w:firstLine="640" w:firstLineChars="200"/>
        <w:outlineLvl w:val="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（一）项目决策情况。项目立项紧扣国家粮食安全战略，目标设定科学，预算编制严格参照《政府收支分类科目》，设备采购全程执行政采云平台招标程序，决策依据充分、程序合规。</w:t>
      </w:r>
    </w:p>
    <w:p w14:paraId="2B6F027A">
      <w:pPr>
        <w:spacing w:line="560" w:lineRule="exact"/>
        <w:ind w:firstLine="640" w:firstLineChars="200"/>
        <w:outlineLvl w:val="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（二）项目过程情况。资金支出进度与计划完全一致，差旅费、设备购置费支出凭证齐全，受农时影响，前期项目资金支付进度偏低，第一次绩效进度监控时资金支付进度不及预期。</w:t>
      </w:r>
    </w:p>
    <w:p w14:paraId="5CBED63D">
      <w:pPr>
        <w:spacing w:line="560" w:lineRule="exact"/>
        <w:ind w:firstLine="640" w:firstLineChars="200"/>
        <w:outlineLvl w:val="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三）项目产出情况。通过组织线上、线下技术培训4场次、覆盖3000余人次，有效提升基层农技能力；编制主推技术，完善棉花、大豆等作物栽培技术方案。实施"百亩攻关田"蹲点包联工作，选派3名技术人员参加技术服务，累计驻点10余天；大力挖掘高产典型，小麦、玉米、棉花单产创全国大面积高产纪录。同步规范测产标准，推动技术成果转化，申协同报科研项目3项，示范推广小麦玉米套种机械化等新模式，为农业高质量发展提供科技支撑。</w:t>
      </w:r>
    </w:p>
    <w:p w14:paraId="202DCCC9">
      <w:pPr>
        <w:spacing w:line="560" w:lineRule="exact"/>
        <w:ind w:firstLine="640" w:firstLineChars="200"/>
        <w:outlineLvl w:val="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（四）项目效益情况。在耕、种、管、收等关键生产环节开展技术服务和培训，通过任务到人、责任到田、技术落地的方式，技术到位率、覆盖率不断提高。</w:t>
      </w:r>
    </w:p>
    <w:p w14:paraId="181600B5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 w14:paraId="78F7439B">
      <w:pPr>
        <w:spacing w:line="560" w:lineRule="exact"/>
        <w:ind w:firstLine="640" w:firstLineChars="200"/>
        <w:rPr>
          <w:rFonts w:hint="eastAsia" w:ascii="仿宋_GB2312" w:hAnsi="黑体"/>
          <w:sz w:val="32"/>
          <w:szCs w:val="32"/>
        </w:rPr>
      </w:pPr>
      <w:r>
        <w:rPr>
          <w:rFonts w:hint="eastAsia" w:ascii="仿宋_GB2312" w:hAnsi="黑体"/>
          <w:sz w:val="32"/>
          <w:szCs w:val="32"/>
        </w:rPr>
        <w:t>1.主要经验及做法。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3A135AE6">
      <w:pPr>
        <w:spacing w:line="560" w:lineRule="exact"/>
        <w:ind w:firstLine="640" w:firstLineChars="200"/>
        <w:rPr>
          <w:rFonts w:hint="eastAsia" w:ascii="仿宋_GB2312" w:hAnsi="黑体"/>
          <w:sz w:val="32"/>
          <w:szCs w:val="32"/>
        </w:rPr>
      </w:pPr>
      <w:r>
        <w:rPr>
          <w:rFonts w:hint="eastAsia" w:ascii="仿宋_GB2312" w:hAnsi="黑体"/>
          <w:sz w:val="32"/>
          <w:szCs w:val="32"/>
        </w:rPr>
        <w:t>2.存在的问题及原因分析。无。</w:t>
      </w:r>
    </w:p>
    <w:p w14:paraId="1F25D062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 w14:paraId="6CC55374">
      <w:pPr>
        <w:spacing w:line="560" w:lineRule="exact"/>
        <w:ind w:firstLine="640" w:firstLineChars="200"/>
        <w:rPr>
          <w:rFonts w:hint="eastAsia" w:ascii="仿宋_GB2312" w:hAnsi="黑体"/>
          <w:sz w:val="32"/>
          <w:szCs w:val="32"/>
        </w:rPr>
      </w:pPr>
      <w:r>
        <w:rPr>
          <w:rFonts w:hint="eastAsia" w:ascii="仿宋_GB2312" w:hAnsi="黑体"/>
          <w:sz w:val="32"/>
          <w:szCs w:val="32"/>
        </w:rPr>
        <w:t>不断加强对绩效管理工作的组织领导，提高对预算绩效管理工作重要性的认识，总结经验查找问题，抓紧研究制定更全面更完善的绩效评价管理办法，让“花钱必问效，无效必问责”的理念深入工作每个环节。</w:t>
      </w:r>
    </w:p>
    <w:p w14:paraId="08B81506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 w14:paraId="46B80F33">
      <w:pPr>
        <w:spacing w:line="560" w:lineRule="exact"/>
        <w:ind w:firstLine="640" w:firstLineChars="200"/>
        <w:rPr>
          <w:rFonts w:hint="eastAsia"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进一步加强对绩效管理工作的组织领导，提高对预算绩效管理工作重要性的认识，总结经验查找问题，抓紧研究制定更全面更完善的绩效评价管理办法，让“花钱必问效，无效必问责”的理念深入工作每个环节。</w:t>
      </w: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50D6C59-2220-478F-8FDC-75D163297EF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C210D16-ED62-4341-B839-2D81DE902A0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525CE0A-28E0-4AB7-ABDD-14B3EA5F97DF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252C9901-8D20-4139-BDB4-120D8CA79A5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B95830B8-9AC8-40D0-80F5-1EFD809F8A50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6" w:fontKey="{E41B0B2D-EC17-48A5-965C-5854037D005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2D3F73D1-9EB5-493E-A440-A8CC79CFDB53}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  <w:embedRegular r:id="rId8" w:fontKey="{31F52850-FEA8-4D23-9850-C358112761B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84"/>
    <w:rsid w:val="000A0184"/>
    <w:rsid w:val="000A3BCF"/>
    <w:rsid w:val="0035516F"/>
    <w:rsid w:val="00375625"/>
    <w:rsid w:val="003F1A77"/>
    <w:rsid w:val="00874CC2"/>
    <w:rsid w:val="00D81F0C"/>
    <w:rsid w:val="00D935A2"/>
    <w:rsid w:val="00DA4033"/>
    <w:rsid w:val="00F91D65"/>
    <w:rsid w:val="06FD4082"/>
    <w:rsid w:val="1F0B55D3"/>
    <w:rsid w:val="45EC0627"/>
    <w:rsid w:val="46876249"/>
    <w:rsid w:val="639C3BB5"/>
    <w:rsid w:val="6F41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2495</Words>
  <Characters>2600</Characters>
  <Lines>20</Lines>
  <Paragraphs>5</Paragraphs>
  <TotalTime>1</TotalTime>
  <ScaleCrop>false</ScaleCrop>
  <LinksUpToDate>false</LinksUpToDate>
  <CharactersWithSpaces>2603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2024-03-04T05:11:00Z</dcterms:created>
  <dc:creator>Administrator</dc:creator>
  <cp:lastModifiedBy>峻豪</cp:lastModifiedBy>
  <cp:lastPrinted>2025-02-19T03:08:00Z</cp:lastPrinted>
  <dcterms:modified xsi:type="dcterms:W3CDTF">2025-08-27T10:36:38Z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4CBA51F098A84EE1BF0E059B495C134A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2025-03-12T11:14:08Z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0dc508b1-c71c-4618-baa9-3f6d29f0434e</vt:lpwstr>
  </property>
  <property fmtid="{D5CDD505-2E9C-101B-9397-08002B2CF9AE}" pid="9" name="MSIP_Label_defa4170-0d19-0005-0004-bc88714345d2_ActionId">
    <vt:lpwstr>563a5ecd-659f-493c-87e9-d1343e7048a7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  <property fmtid="{D5CDD505-2E9C-101B-9397-08002B2CF9AE}" pid="12" name="KSOTemplateDocerSaveRecord">
    <vt:lpwstr>eyJoZGlkIjoiMzRlNzE5MDg5NzU1Y2U3MDQ3MTM0ZDU3ZjVmYjk5OTYiLCJ1c2VySWQiOiIzNDQxNzM1ODEifQ==</vt:lpwstr>
  </property>
</Properties>
</file>